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9B" w:rsidRPr="00352E9B" w:rsidRDefault="00352E9B" w:rsidP="00352E9B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352E9B">
        <w:rPr>
          <w:rFonts w:ascii="Times New Roman" w:hAnsi="Times New Roman" w:cs="Times New Roman"/>
          <w:sz w:val="20"/>
          <w:szCs w:val="20"/>
        </w:rPr>
        <w:t xml:space="preserve">Page </w:t>
      </w:r>
      <w:r>
        <w:rPr>
          <w:rFonts w:ascii="Times New Roman" w:hAnsi="Times New Roman" w:cs="Times New Roman"/>
          <w:sz w:val="20"/>
          <w:szCs w:val="20"/>
        </w:rPr>
        <w:t>48</w:t>
      </w:r>
    </w:p>
    <w:p w:rsidR="00352E9B" w:rsidRPr="00352E9B" w:rsidRDefault="00AF6FE0" w:rsidP="00352E9B">
      <w:pPr>
        <w:pStyle w:val="af8"/>
        <w:rPr>
          <w:rFonts w:ascii="Times New Roman" w:hAnsi="Times New Roman" w:cs="Times New Roman"/>
          <w:sz w:val="20"/>
          <w:szCs w:val="20"/>
          <w:cs/>
        </w:rPr>
      </w:pPr>
      <w:r>
        <w:rPr>
          <w:rFonts w:ascii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234314</wp:posOffset>
                </wp:positionV>
                <wp:extent cx="5710555" cy="0"/>
                <wp:effectExtent l="0" t="0" r="23495" b="19050"/>
                <wp:wrapNone/>
                <wp:docPr id="6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0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F1591" id="ตัวเชื่อมต่อตรง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18.45pt" to="450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" strokecolor="windowText">
                <o:lock v:ext="edit" shapetype="f"/>
              </v:line>
            </w:pict>
          </mc:Fallback>
        </mc:AlternateContent>
      </w:r>
      <w:r w:rsidR="00352E9B" w:rsidRPr="00352E9B">
        <w:rPr>
          <w:rFonts w:ascii="Times New Roman" w:hAnsi="Times New Roman" w:cs="Times New Roman"/>
          <w:sz w:val="20"/>
          <w:szCs w:val="20"/>
        </w:rPr>
        <w:t xml:space="preserve">Volume </w:t>
      </w:r>
      <w:proofErr w:type="gramStart"/>
      <w:r w:rsidR="00352E9B" w:rsidRPr="00352E9B">
        <w:rPr>
          <w:rFonts w:ascii="Times New Roman" w:hAnsi="Times New Roman" w:cs="Times New Roman"/>
          <w:sz w:val="20"/>
          <w:szCs w:val="20"/>
          <w:cs/>
        </w:rPr>
        <w:t>12</w:t>
      </w:r>
      <w:r w:rsidR="00352E9B">
        <w:rPr>
          <w:rFonts w:ascii="Times New Roman" w:hAnsi="Times New Roman" w:cs="Times New Roman"/>
          <w:sz w:val="20"/>
          <w:szCs w:val="20"/>
        </w:rPr>
        <w:t>6</w:t>
      </w:r>
      <w:r w:rsidR="00352E9B" w:rsidRPr="00352E9B">
        <w:rPr>
          <w:rFonts w:ascii="Times New Roman" w:hAnsi="Times New Roman" w:cs="Times New Roman"/>
          <w:sz w:val="20"/>
          <w:szCs w:val="20"/>
          <w:cs/>
        </w:rPr>
        <w:t xml:space="preserve">  </w:t>
      </w:r>
      <w:r w:rsidR="00352E9B" w:rsidRPr="00352E9B">
        <w:rPr>
          <w:rFonts w:ascii="Times New Roman" w:hAnsi="Times New Roman" w:cs="Times New Roman"/>
          <w:sz w:val="20"/>
          <w:szCs w:val="20"/>
        </w:rPr>
        <w:t>Special</w:t>
      </w:r>
      <w:proofErr w:type="gramEnd"/>
      <w:r w:rsidR="00352E9B" w:rsidRPr="00352E9B">
        <w:rPr>
          <w:rFonts w:ascii="Times New Roman" w:hAnsi="Times New Roman" w:cs="Times New Roman"/>
          <w:sz w:val="20"/>
          <w:szCs w:val="20"/>
        </w:rPr>
        <w:t xml:space="preserve"> </w:t>
      </w:r>
      <w:r w:rsidR="00352E9B">
        <w:rPr>
          <w:rFonts w:ascii="Times New Roman" w:hAnsi="Times New Roman" w:cs="Times New Roman"/>
          <w:sz w:val="20"/>
          <w:szCs w:val="20"/>
        </w:rPr>
        <w:t xml:space="preserve">Part </w:t>
      </w:r>
      <w:r w:rsidR="00352E9B" w:rsidRPr="00352E9B">
        <w:rPr>
          <w:rFonts w:ascii="Times New Roman" w:hAnsi="Times New Roman" w:cs="Times New Roman"/>
          <w:sz w:val="20"/>
          <w:szCs w:val="20"/>
        </w:rPr>
        <w:t>43 d</w:t>
      </w:r>
      <w:r w:rsidR="00352E9B" w:rsidRPr="00352E9B">
        <w:rPr>
          <w:rFonts w:ascii="Times New Roman" w:hAnsi="Times New Roman" w:cs="Times New Roman"/>
          <w:sz w:val="20"/>
          <w:szCs w:val="20"/>
        </w:rPr>
        <w:tab/>
        <w:t xml:space="preserve">                          Government Gazette</w:t>
      </w:r>
      <w:r w:rsidR="00352E9B" w:rsidRPr="00352E9B">
        <w:rPr>
          <w:rFonts w:ascii="Times New Roman" w:hAnsi="Times New Roman" w:cs="Times New Roman"/>
          <w:sz w:val="20"/>
          <w:szCs w:val="20"/>
          <w:cs/>
        </w:rPr>
        <w:t xml:space="preserve">               </w:t>
      </w:r>
      <w:r w:rsidR="00352E9B" w:rsidRPr="00352E9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52E9B">
        <w:rPr>
          <w:rFonts w:ascii="Times New Roman" w:hAnsi="Times New Roman" w:cs="Times New Roman"/>
          <w:sz w:val="20"/>
          <w:szCs w:val="20"/>
        </w:rPr>
        <w:t>September 30, 2009</w:t>
      </w:r>
      <w:r w:rsidR="00352E9B" w:rsidRPr="00352E9B">
        <w:rPr>
          <w:rFonts w:ascii="Times New Roman" w:hAnsi="Times New Roman" w:cs="Times New Roman"/>
          <w:sz w:val="20"/>
          <w:szCs w:val="20"/>
          <w:cs/>
        </w:rPr>
        <w:t xml:space="preserve"> </w:t>
      </w:r>
    </w:p>
    <w:p w:rsidR="00352E9B" w:rsidRDefault="00352E9B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27E79" w:rsidRDefault="00127E79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Notification of National Movie and Video Committee</w:t>
      </w:r>
    </w:p>
    <w:p w:rsidR="00127E79" w:rsidRDefault="00127E79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Application for Receipt of Substitute for License and Issuance of Substitute for License</w:t>
      </w:r>
    </w:p>
    <w:p w:rsidR="00127E79" w:rsidRDefault="00127E79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B.E.2552 (2009)</w:t>
      </w:r>
    </w:p>
    <w:p w:rsidR="00127E79" w:rsidRDefault="00127E79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</w:t>
      </w:r>
    </w:p>
    <w:p w:rsidR="00CD1684" w:rsidRPr="00CD1684" w:rsidRDefault="00CD1684" w:rsidP="00CD1684">
      <w:pPr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CD1684">
        <w:rPr>
          <w:rFonts w:ascii="Times New Roman" w:hAnsi="Times New Roman" w:cs="Times New Roman"/>
          <w:sz w:val="24"/>
          <w:szCs w:val="24"/>
        </w:rPr>
        <w:t>By virtue of the provisions contained in Section 4</w:t>
      </w:r>
      <w:r>
        <w:rPr>
          <w:rFonts w:ascii="Times New Roman" w:hAnsi="Times New Roman" w:cs="Times New Roman"/>
          <w:sz w:val="24"/>
          <w:szCs w:val="24"/>
        </w:rPr>
        <w:t xml:space="preserve"> paragraph two</w:t>
      </w:r>
      <w:r w:rsidRPr="00CD1684">
        <w:rPr>
          <w:rFonts w:ascii="Times New Roman" w:hAnsi="Times New Roman" w:cs="Times New Roman"/>
          <w:sz w:val="24"/>
          <w:szCs w:val="24"/>
        </w:rPr>
        <w:t xml:space="preserve"> and Section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D1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Movie and Video Act, </w:t>
      </w:r>
      <w:r w:rsidRPr="00CD1684">
        <w:rPr>
          <w:rFonts w:ascii="Times New Roman" w:hAnsi="Times New Roman" w:cs="Times New Roman"/>
          <w:sz w:val="24"/>
          <w:szCs w:val="24"/>
        </w:rPr>
        <w:t>B.E.25</w:t>
      </w:r>
      <w:r>
        <w:rPr>
          <w:rFonts w:ascii="Times New Roman" w:hAnsi="Times New Roman" w:cs="Times New Roman"/>
          <w:sz w:val="24"/>
          <w:szCs w:val="24"/>
        </w:rPr>
        <w:t>551</w:t>
      </w:r>
      <w:r w:rsidRPr="00CD168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2008</w:t>
      </w:r>
      <w:r w:rsidRPr="00CD1684">
        <w:rPr>
          <w:rFonts w:ascii="Times New Roman" w:hAnsi="Times New Roman" w:cs="Times New Roman"/>
          <w:sz w:val="24"/>
          <w:szCs w:val="24"/>
        </w:rPr>
        <w:t xml:space="preserve">), which has certain provisions in respect of personal right and liberty restriction, which can be done by virtue of the provisions contained in Section 29, </w:t>
      </w:r>
      <w:r w:rsidR="003624A9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CD1684">
        <w:rPr>
          <w:rFonts w:ascii="Times New Roman" w:hAnsi="Times New Roman" w:cs="Times New Roman"/>
          <w:sz w:val="24"/>
          <w:szCs w:val="24"/>
        </w:rPr>
        <w:t>with Section 33, Section 41, Section 43,</w:t>
      </w:r>
      <w:r w:rsidR="003624A9">
        <w:rPr>
          <w:rFonts w:ascii="Times New Roman" w:hAnsi="Times New Roman" w:cs="Times New Roman"/>
          <w:sz w:val="24"/>
          <w:szCs w:val="24"/>
        </w:rPr>
        <w:t xml:space="preserve"> and Section 45</w:t>
      </w:r>
      <w:r w:rsidRPr="00CD1684">
        <w:rPr>
          <w:rFonts w:ascii="Times New Roman" w:hAnsi="Times New Roman" w:cs="Times New Roman"/>
          <w:sz w:val="24"/>
          <w:szCs w:val="24"/>
        </w:rPr>
        <w:t xml:space="preserve"> of the Constitution of the Ki</w:t>
      </w:r>
      <w:r w:rsidR="003624A9">
        <w:rPr>
          <w:rFonts w:ascii="Times New Roman" w:hAnsi="Times New Roman" w:cs="Times New Roman"/>
          <w:sz w:val="24"/>
          <w:szCs w:val="24"/>
        </w:rPr>
        <w:t>ngdom of Thailand, the Notification of National Movie and Video Committee</w:t>
      </w:r>
      <w:r w:rsidR="002F24AA">
        <w:rPr>
          <w:rFonts w:ascii="Times New Roman" w:hAnsi="Times New Roman" w:cs="Times New Roman"/>
          <w:sz w:val="24"/>
          <w:szCs w:val="24"/>
        </w:rPr>
        <w:t xml:space="preserve"> issues the Notification</w:t>
      </w:r>
      <w:r w:rsidR="003624A9">
        <w:rPr>
          <w:rFonts w:ascii="Times New Roman" w:hAnsi="Times New Roman" w:cs="Times New Roman"/>
          <w:sz w:val="24"/>
          <w:szCs w:val="24"/>
        </w:rPr>
        <w:t>,</w:t>
      </w:r>
      <w:r w:rsidRPr="00CD1684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3624A9" w:rsidRDefault="00CD1684" w:rsidP="003624A9">
      <w:pPr>
        <w:tabs>
          <w:tab w:val="left" w:pos="709"/>
          <w:tab w:val="left" w:pos="1843"/>
        </w:tabs>
        <w:jc w:val="thaiDistribute"/>
        <w:rPr>
          <w:rFonts w:ascii="Times New Roman" w:hAnsi="Times New Roman" w:cs="Times New Roman"/>
          <w:sz w:val="24"/>
          <w:szCs w:val="24"/>
        </w:rPr>
      </w:pPr>
      <w:r w:rsidRPr="00CD1684">
        <w:rPr>
          <w:rFonts w:ascii="Times New Roman" w:hAnsi="Times New Roman" w:cs="Times New Roman"/>
          <w:sz w:val="24"/>
          <w:szCs w:val="24"/>
        </w:rPr>
        <w:tab/>
        <w:t>Article 1</w:t>
      </w:r>
      <w:r w:rsidRPr="00CD1684">
        <w:rPr>
          <w:rFonts w:ascii="Times New Roman" w:hAnsi="Times New Roman" w:cs="Times New Roman"/>
          <w:sz w:val="24"/>
          <w:szCs w:val="24"/>
        </w:rPr>
        <w:tab/>
        <w:t>Th</w:t>
      </w:r>
      <w:r w:rsidR="003624A9">
        <w:rPr>
          <w:rFonts w:ascii="Times New Roman" w:hAnsi="Times New Roman" w:cs="Times New Roman"/>
          <w:sz w:val="24"/>
          <w:szCs w:val="24"/>
        </w:rPr>
        <w:t>is</w:t>
      </w:r>
      <w:r w:rsidRPr="00CD1684">
        <w:rPr>
          <w:rFonts w:ascii="Times New Roman" w:hAnsi="Times New Roman" w:cs="Times New Roman"/>
          <w:sz w:val="24"/>
          <w:szCs w:val="24"/>
        </w:rPr>
        <w:t xml:space="preserve"> Notification </w:t>
      </w:r>
      <w:r w:rsidR="003624A9">
        <w:rPr>
          <w:rFonts w:ascii="Times New Roman" w:hAnsi="Times New Roman" w:cs="Times New Roman"/>
          <w:sz w:val="24"/>
          <w:szCs w:val="24"/>
        </w:rPr>
        <w:t>is called the “Notification of National Movie and Video Committee Re: Application for Receipt of Substitute for License and Issuance of Substitute for License B.E.2552 (2009).”</w:t>
      </w:r>
    </w:p>
    <w:p w:rsidR="003624A9" w:rsidRDefault="003624A9" w:rsidP="003624A9">
      <w:pPr>
        <w:tabs>
          <w:tab w:val="left" w:pos="709"/>
          <w:tab w:val="left" w:pos="1843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Article 2</w:t>
      </w:r>
      <w:r>
        <w:rPr>
          <w:rFonts w:ascii="Times New Roman" w:hAnsi="Times New Roman" w:cs="Times New Roman"/>
          <w:sz w:val="24"/>
          <w:szCs w:val="24"/>
        </w:rPr>
        <w:tab/>
        <w:t>This Notification shall come into full force and effect as from the day following the date of publication in the Government Gazette.</w:t>
      </w:r>
    </w:p>
    <w:p w:rsidR="003624A9" w:rsidRDefault="003624A9" w:rsidP="003624A9">
      <w:pPr>
        <w:tabs>
          <w:tab w:val="left" w:pos="709"/>
          <w:tab w:val="left" w:pos="1843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Article 3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Notification,</w:t>
      </w:r>
    </w:p>
    <w:p w:rsidR="003624A9" w:rsidRDefault="003624A9" w:rsidP="003624A9">
      <w:pPr>
        <w:tabs>
          <w:tab w:val="left" w:pos="709"/>
          <w:tab w:val="left" w:pos="1843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“License” means License for Theater Business Operation, License for Video Business Operation, and </w:t>
      </w:r>
      <w:r w:rsidR="00791897">
        <w:rPr>
          <w:rFonts w:ascii="Times New Roman" w:hAnsi="Times New Roman" w:cs="Times New Roman"/>
          <w:sz w:val="24"/>
          <w:szCs w:val="24"/>
        </w:rPr>
        <w:t>License for Movie or Video Rental, Exchange, or Sale Business Operation, as the case may be.</w:t>
      </w:r>
    </w:p>
    <w:p w:rsidR="00791897" w:rsidRDefault="00791897" w:rsidP="003624A9">
      <w:pPr>
        <w:tabs>
          <w:tab w:val="left" w:pos="709"/>
          <w:tab w:val="left" w:pos="1843"/>
        </w:tabs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Article 4</w:t>
      </w:r>
      <w:r>
        <w:rPr>
          <w:rFonts w:ascii="Times New Roman" w:hAnsi="Times New Roman" w:cs="Times New Roman"/>
          <w:sz w:val="24"/>
          <w:szCs w:val="24"/>
        </w:rPr>
        <w:tab/>
        <w:t>Whoever intends to apply for Substitute for License shall file the application with the Registrar in accordance with Form PhorYor.4 attached hereto, together with evidences and documents, as follows:</w:t>
      </w:r>
    </w:p>
    <w:p w:rsidR="00791897" w:rsidRDefault="00791897" w:rsidP="0076672E">
      <w:pPr>
        <w:pStyle w:val="a7"/>
        <w:numPr>
          <w:ilvl w:val="0"/>
          <w:numId w:val="14"/>
        </w:numPr>
        <w:tabs>
          <w:tab w:val="left" w:pos="709"/>
          <w:tab w:val="left" w:pos="1134"/>
          <w:tab w:val="left" w:pos="1843"/>
        </w:tabs>
        <w:ind w:left="0" w:firstLine="705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where the License is lost, attach the daily report acknowledging the lost document of the police station as situated in the </w:t>
      </w:r>
      <w:r w:rsidR="00624321">
        <w:rPr>
          <w:rFonts w:ascii="Times New Roman" w:hAnsi="Times New Roman" w:cs="Times New Roman"/>
          <w:sz w:val="24"/>
          <w:szCs w:val="24"/>
        </w:rPr>
        <w:t xml:space="preserve">locality </w:t>
      </w:r>
      <w:r w:rsidR="0076672E">
        <w:rPr>
          <w:rFonts w:ascii="Times New Roman" w:hAnsi="Times New Roman" w:cs="Times New Roman"/>
          <w:sz w:val="24"/>
          <w:szCs w:val="24"/>
        </w:rPr>
        <w:t>where such License is lost together with a copy of lost License (if any);</w:t>
      </w:r>
    </w:p>
    <w:p w:rsidR="0076672E" w:rsidRDefault="0076672E" w:rsidP="0076672E">
      <w:pPr>
        <w:pStyle w:val="a7"/>
        <w:numPr>
          <w:ilvl w:val="0"/>
          <w:numId w:val="14"/>
        </w:numPr>
        <w:tabs>
          <w:tab w:val="left" w:pos="709"/>
          <w:tab w:val="left" w:pos="1134"/>
          <w:tab w:val="left" w:pos="1843"/>
        </w:tabs>
        <w:ind w:left="0" w:firstLine="705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wher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the License is materially destroyed or defective; for instance, fade-away numbers, not appearing the Licensee’s name or the date of permission, attach the said License for Business Operation so as to be returned to the Registrar.</w:t>
      </w:r>
    </w:p>
    <w:p w:rsidR="0076672E" w:rsidRDefault="0076672E" w:rsidP="0076672E">
      <w:pPr>
        <w:pStyle w:val="a7"/>
        <w:numPr>
          <w:ilvl w:val="0"/>
          <w:numId w:val="14"/>
        </w:numPr>
        <w:tabs>
          <w:tab w:val="left" w:pos="709"/>
          <w:tab w:val="left" w:pos="1134"/>
          <w:tab w:val="left" w:pos="1843"/>
        </w:tabs>
        <w:ind w:left="0" w:firstLine="705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copy of ID </w:t>
      </w:r>
      <w:proofErr w:type="gramStart"/>
      <w:r>
        <w:rPr>
          <w:rFonts w:ascii="Times New Roman" w:hAnsi="Times New Roman" w:cs="Times New Roman"/>
          <w:sz w:val="24"/>
          <w:szCs w:val="24"/>
        </w:rPr>
        <w:t>Card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 copy of Alien ID Card of the Licensee or of the person responsible for the operation of the juristic person, as the case may be.</w:t>
      </w:r>
    </w:p>
    <w:p w:rsidR="008D5F15" w:rsidRDefault="0076672E" w:rsidP="0076672E">
      <w:pPr>
        <w:pStyle w:val="a7"/>
        <w:tabs>
          <w:tab w:val="left" w:pos="709"/>
          <w:tab w:val="left" w:pos="1134"/>
          <w:tab w:val="left" w:pos="1843"/>
        </w:tabs>
        <w:ind w:left="705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5</w:t>
      </w:r>
      <w:r w:rsidR="008D5F15">
        <w:rPr>
          <w:rFonts w:ascii="Times New Roman" w:hAnsi="Times New Roman" w:cs="Times New Roman"/>
          <w:sz w:val="24"/>
          <w:szCs w:val="24"/>
        </w:rPr>
        <w:tab/>
        <w:t>Application for Substitute for License shall be filed at the following places:</w:t>
      </w:r>
    </w:p>
    <w:p w:rsidR="008D5F15" w:rsidRDefault="008D5F15" w:rsidP="008D5F15">
      <w:pPr>
        <w:pStyle w:val="a7"/>
        <w:numPr>
          <w:ilvl w:val="0"/>
          <w:numId w:val="15"/>
        </w:numPr>
        <w:tabs>
          <w:tab w:val="left" w:pos="709"/>
          <w:tab w:val="left" w:pos="1134"/>
          <w:tab w:val="left" w:pos="1843"/>
        </w:tabs>
        <w:ind w:left="1134" w:hanging="42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Bangkok Metropolis, file with </w:t>
      </w:r>
      <w:r w:rsidRPr="008D5F15">
        <w:rPr>
          <w:rFonts w:ascii="Times New Roman" w:hAnsi="Times New Roman" w:cs="Times New Roman"/>
          <w:sz w:val="24"/>
          <w:szCs w:val="24"/>
        </w:rPr>
        <w:t>the National Culture Commission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5F15" w:rsidRDefault="008D5F15" w:rsidP="001741A2">
      <w:pPr>
        <w:pStyle w:val="a7"/>
        <w:numPr>
          <w:ilvl w:val="0"/>
          <w:numId w:val="15"/>
        </w:numPr>
        <w:tabs>
          <w:tab w:val="left" w:pos="709"/>
          <w:tab w:val="left" w:pos="1134"/>
          <w:tab w:val="left" w:pos="1843"/>
        </w:tabs>
        <w:spacing w:after="0" w:line="240" w:lineRule="auto"/>
        <w:ind w:left="1134" w:hanging="431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other provinces, filed with the Provincial Cultural </w:t>
      </w:r>
      <w:r w:rsidR="001741A2">
        <w:rPr>
          <w:rFonts w:ascii="Times New Roman" w:hAnsi="Times New Roman" w:cs="Times New Roman"/>
          <w:sz w:val="24"/>
          <w:szCs w:val="24"/>
        </w:rPr>
        <w:t>Office issuing the License.</w:t>
      </w:r>
    </w:p>
    <w:p w:rsidR="001741A2" w:rsidRDefault="001741A2" w:rsidP="001741A2">
      <w:pPr>
        <w:tabs>
          <w:tab w:val="left" w:pos="709"/>
          <w:tab w:val="left" w:pos="1134"/>
          <w:tab w:val="left" w:pos="1843"/>
        </w:tabs>
        <w:ind w:firstLine="703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6</w:t>
      </w:r>
      <w:r>
        <w:rPr>
          <w:rFonts w:ascii="Times New Roman" w:hAnsi="Times New Roman" w:cs="Times New Roman"/>
          <w:sz w:val="24"/>
          <w:szCs w:val="24"/>
        </w:rPr>
        <w:tab/>
        <w:t>When the Registrar has examined the application, evidences, and documents which have been filed by the Applicant for Substitute for License under Article 4</w:t>
      </w:r>
      <w:r w:rsidR="007D2D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is of opinion that they are correct and complete, and the Applicant has already paid the fee, the Registrar shall issue the Substitute for License.</w:t>
      </w:r>
    </w:p>
    <w:p w:rsidR="001741A2" w:rsidRDefault="001741A2" w:rsidP="001741A2">
      <w:pPr>
        <w:tabs>
          <w:tab w:val="left" w:pos="709"/>
          <w:tab w:val="left" w:pos="1134"/>
          <w:tab w:val="left" w:pos="1843"/>
        </w:tabs>
        <w:ind w:firstLine="703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7</w:t>
      </w:r>
      <w:r>
        <w:rPr>
          <w:rFonts w:ascii="Times New Roman" w:hAnsi="Times New Roman" w:cs="Times New Roman"/>
          <w:sz w:val="24"/>
          <w:szCs w:val="24"/>
        </w:rPr>
        <w:tab/>
        <w:t xml:space="preserve">The contents contained in Substitute for License shall be identical to the former License and shall be indicated of day, month, and year issuing the Substitute for License, and shall </w:t>
      </w:r>
      <w:r w:rsidR="00E65DEE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contain the content “Substitute</w:t>
      </w:r>
      <w:r w:rsidR="00E65DEE">
        <w:rPr>
          <w:rFonts w:ascii="Times New Roman" w:hAnsi="Times New Roman" w:cs="Times New Roman"/>
          <w:sz w:val="24"/>
          <w:szCs w:val="24"/>
        </w:rPr>
        <w:t>” with red color at the top right point of the documents.</w:t>
      </w:r>
    </w:p>
    <w:p w:rsidR="001741A2" w:rsidRDefault="001741A2" w:rsidP="00E65DEE">
      <w:pPr>
        <w:tabs>
          <w:tab w:val="left" w:pos="709"/>
          <w:tab w:val="left" w:pos="1134"/>
          <w:tab w:val="left" w:pos="1843"/>
        </w:tabs>
        <w:jc w:val="thaiDistribute"/>
        <w:rPr>
          <w:rFonts w:ascii="Times New Roman" w:hAnsi="Times New Roman" w:cs="Times New Roman"/>
          <w:sz w:val="24"/>
          <w:szCs w:val="24"/>
        </w:rPr>
      </w:pPr>
    </w:p>
    <w:p w:rsidR="00E65DEE" w:rsidRDefault="00E65DEE" w:rsidP="00E65DEE">
      <w:pPr>
        <w:tabs>
          <w:tab w:val="left" w:pos="709"/>
          <w:tab w:val="left" w:pos="1134"/>
          <w:tab w:val="left" w:pos="1843"/>
        </w:tabs>
        <w:ind w:left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Notified upon August 26, 2009</w:t>
      </w:r>
    </w:p>
    <w:p w:rsidR="00E65DEE" w:rsidRDefault="00E65DEE" w:rsidP="00E65DEE">
      <w:pPr>
        <w:tabs>
          <w:tab w:val="left" w:pos="709"/>
          <w:tab w:val="left" w:pos="1134"/>
          <w:tab w:val="left" w:pos="1843"/>
        </w:tabs>
        <w:ind w:left="184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Korbsak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Sabhavasu</w:t>
      </w:r>
      <w:proofErr w:type="spellEnd"/>
    </w:p>
    <w:p w:rsidR="00E65DEE" w:rsidRDefault="00E65DEE" w:rsidP="00E65DEE">
      <w:pPr>
        <w:tabs>
          <w:tab w:val="left" w:pos="709"/>
          <w:tab w:val="left" w:pos="1134"/>
          <w:tab w:val="left" w:pos="1843"/>
        </w:tabs>
        <w:ind w:left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Prime Minister</w:t>
      </w:r>
    </w:p>
    <w:p w:rsidR="00E65DEE" w:rsidRDefault="00E65DEE" w:rsidP="00E65DEE">
      <w:pPr>
        <w:tabs>
          <w:tab w:val="left" w:pos="709"/>
          <w:tab w:val="left" w:pos="1134"/>
          <w:tab w:val="left" w:pos="1843"/>
        </w:tabs>
        <w:ind w:left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Prime Minister</w:t>
      </w:r>
    </w:p>
    <w:p w:rsidR="00E65DEE" w:rsidRPr="001741A2" w:rsidRDefault="00E65DEE" w:rsidP="00E65DEE">
      <w:pPr>
        <w:tabs>
          <w:tab w:val="left" w:pos="709"/>
          <w:tab w:val="left" w:pos="1134"/>
          <w:tab w:val="left" w:pos="1843"/>
        </w:tabs>
        <w:ind w:left="18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of National Movie and Video Committee</w:t>
      </w:r>
    </w:p>
    <w:sectPr w:rsidR="00E65DEE" w:rsidRPr="001741A2" w:rsidSect="00936397">
      <w:headerReference w:type="default" r:id="rId8"/>
      <w:footerReference w:type="default" r:id="rId9"/>
      <w:pgSz w:w="11906" w:h="16838"/>
      <w:pgMar w:top="1440" w:right="1274" w:bottom="1134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B5F" w:rsidRDefault="00EE7B5F" w:rsidP="002F1ECB">
      <w:r>
        <w:separator/>
      </w:r>
    </w:p>
  </w:endnote>
  <w:endnote w:type="continuationSeparator" w:id="0">
    <w:p w:rsidR="00EE7B5F" w:rsidRDefault="00EE7B5F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B5F" w:rsidRDefault="00EE7B5F" w:rsidP="002F1ECB">
      <w:r>
        <w:separator/>
      </w:r>
    </w:p>
  </w:footnote>
  <w:footnote w:type="continuationSeparator" w:id="0">
    <w:p w:rsidR="00EE7B5F" w:rsidRDefault="00EE7B5F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(Translation)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100FB"/>
    <w:multiLevelType w:val="hybridMultilevel"/>
    <w:tmpl w:val="A6102B9E"/>
    <w:lvl w:ilvl="0" w:tplc="8A708D0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736723"/>
    <w:multiLevelType w:val="hybridMultilevel"/>
    <w:tmpl w:val="14FC658A"/>
    <w:lvl w:ilvl="0" w:tplc="F84296E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41D95"/>
    <w:rsid w:val="000442BE"/>
    <w:rsid w:val="000537B2"/>
    <w:rsid w:val="00053FB7"/>
    <w:rsid w:val="00062E43"/>
    <w:rsid w:val="00063DFF"/>
    <w:rsid w:val="000722DB"/>
    <w:rsid w:val="000822D4"/>
    <w:rsid w:val="000860AF"/>
    <w:rsid w:val="00087D67"/>
    <w:rsid w:val="000920FC"/>
    <w:rsid w:val="00096776"/>
    <w:rsid w:val="000A096F"/>
    <w:rsid w:val="000A13C5"/>
    <w:rsid w:val="000A408A"/>
    <w:rsid w:val="000A4219"/>
    <w:rsid w:val="000B135E"/>
    <w:rsid w:val="000B189B"/>
    <w:rsid w:val="000B1B75"/>
    <w:rsid w:val="000B2B8A"/>
    <w:rsid w:val="000B2BF3"/>
    <w:rsid w:val="000B5F2B"/>
    <w:rsid w:val="000B757F"/>
    <w:rsid w:val="000C7ACF"/>
    <w:rsid w:val="000D1499"/>
    <w:rsid w:val="000D1599"/>
    <w:rsid w:val="000D4F31"/>
    <w:rsid w:val="000E56FB"/>
    <w:rsid w:val="000F047F"/>
    <w:rsid w:val="00102290"/>
    <w:rsid w:val="00103DFB"/>
    <w:rsid w:val="0012000C"/>
    <w:rsid w:val="00127E79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1A2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2D0D"/>
    <w:rsid w:val="001F4FA2"/>
    <w:rsid w:val="002031F9"/>
    <w:rsid w:val="00213311"/>
    <w:rsid w:val="00216051"/>
    <w:rsid w:val="0022174B"/>
    <w:rsid w:val="00222EC2"/>
    <w:rsid w:val="00226505"/>
    <w:rsid w:val="00230FFB"/>
    <w:rsid w:val="0023573D"/>
    <w:rsid w:val="00237801"/>
    <w:rsid w:val="0025037C"/>
    <w:rsid w:val="002527B1"/>
    <w:rsid w:val="002536BF"/>
    <w:rsid w:val="00266636"/>
    <w:rsid w:val="00267B08"/>
    <w:rsid w:val="002777C9"/>
    <w:rsid w:val="002824E0"/>
    <w:rsid w:val="00282B46"/>
    <w:rsid w:val="00286AA8"/>
    <w:rsid w:val="00290D20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4FF"/>
    <w:rsid w:val="002B7241"/>
    <w:rsid w:val="002B743D"/>
    <w:rsid w:val="002C2218"/>
    <w:rsid w:val="002E025D"/>
    <w:rsid w:val="002E147E"/>
    <w:rsid w:val="002E3A47"/>
    <w:rsid w:val="002E6AEB"/>
    <w:rsid w:val="002E6E83"/>
    <w:rsid w:val="002F1ECB"/>
    <w:rsid w:val="002F24AA"/>
    <w:rsid w:val="00315C38"/>
    <w:rsid w:val="00315EF4"/>
    <w:rsid w:val="003171E1"/>
    <w:rsid w:val="00323A8B"/>
    <w:rsid w:val="003359D6"/>
    <w:rsid w:val="003371A9"/>
    <w:rsid w:val="003404EA"/>
    <w:rsid w:val="00345F1A"/>
    <w:rsid w:val="00352E9B"/>
    <w:rsid w:val="00353439"/>
    <w:rsid w:val="00355B69"/>
    <w:rsid w:val="003624A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1D1F"/>
    <w:rsid w:val="0041207A"/>
    <w:rsid w:val="00413EA6"/>
    <w:rsid w:val="0041586E"/>
    <w:rsid w:val="00421A8E"/>
    <w:rsid w:val="00423EFB"/>
    <w:rsid w:val="00433938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045"/>
    <w:rsid w:val="00481663"/>
    <w:rsid w:val="00486FCE"/>
    <w:rsid w:val="004907AB"/>
    <w:rsid w:val="00495178"/>
    <w:rsid w:val="00495CE9"/>
    <w:rsid w:val="00497FFD"/>
    <w:rsid w:val="004A0DEC"/>
    <w:rsid w:val="004B42D7"/>
    <w:rsid w:val="004B5710"/>
    <w:rsid w:val="004C6E8C"/>
    <w:rsid w:val="004D0129"/>
    <w:rsid w:val="004D0704"/>
    <w:rsid w:val="004D431A"/>
    <w:rsid w:val="004E2918"/>
    <w:rsid w:val="004E372F"/>
    <w:rsid w:val="004F3655"/>
    <w:rsid w:val="00500E5E"/>
    <w:rsid w:val="005022F6"/>
    <w:rsid w:val="00510458"/>
    <w:rsid w:val="00511EAA"/>
    <w:rsid w:val="00520285"/>
    <w:rsid w:val="00523B0D"/>
    <w:rsid w:val="005374A0"/>
    <w:rsid w:val="00540673"/>
    <w:rsid w:val="005431BE"/>
    <w:rsid w:val="00544A98"/>
    <w:rsid w:val="00545FC8"/>
    <w:rsid w:val="00553F54"/>
    <w:rsid w:val="0055519C"/>
    <w:rsid w:val="00555D09"/>
    <w:rsid w:val="00560415"/>
    <w:rsid w:val="00563166"/>
    <w:rsid w:val="00563C95"/>
    <w:rsid w:val="005643A9"/>
    <w:rsid w:val="00570EE1"/>
    <w:rsid w:val="00572563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C5614"/>
    <w:rsid w:val="005D4EF2"/>
    <w:rsid w:val="005D661F"/>
    <w:rsid w:val="005D7AD2"/>
    <w:rsid w:val="005E1055"/>
    <w:rsid w:val="00604A18"/>
    <w:rsid w:val="00615301"/>
    <w:rsid w:val="006154A8"/>
    <w:rsid w:val="00617A24"/>
    <w:rsid w:val="006230D8"/>
    <w:rsid w:val="00624321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658E"/>
    <w:rsid w:val="006A19DB"/>
    <w:rsid w:val="006A6C4D"/>
    <w:rsid w:val="006B15E0"/>
    <w:rsid w:val="006B2E70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8EF"/>
    <w:rsid w:val="00755EC7"/>
    <w:rsid w:val="00762234"/>
    <w:rsid w:val="00765B45"/>
    <w:rsid w:val="00765B7C"/>
    <w:rsid w:val="007660D4"/>
    <w:rsid w:val="0076672E"/>
    <w:rsid w:val="0078021E"/>
    <w:rsid w:val="007828F5"/>
    <w:rsid w:val="00790E9D"/>
    <w:rsid w:val="0079160E"/>
    <w:rsid w:val="00791897"/>
    <w:rsid w:val="00795E59"/>
    <w:rsid w:val="007A0FD2"/>
    <w:rsid w:val="007A4646"/>
    <w:rsid w:val="007B0705"/>
    <w:rsid w:val="007B3D5C"/>
    <w:rsid w:val="007B63E4"/>
    <w:rsid w:val="007B6760"/>
    <w:rsid w:val="007B794A"/>
    <w:rsid w:val="007C0C67"/>
    <w:rsid w:val="007C14E7"/>
    <w:rsid w:val="007C279A"/>
    <w:rsid w:val="007C6007"/>
    <w:rsid w:val="007C7840"/>
    <w:rsid w:val="007D1D68"/>
    <w:rsid w:val="007D2D74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4BFE"/>
    <w:rsid w:val="00856999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D06A6"/>
    <w:rsid w:val="008D5F15"/>
    <w:rsid w:val="008D69D7"/>
    <w:rsid w:val="008D6E6D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36397"/>
    <w:rsid w:val="00944613"/>
    <w:rsid w:val="00947B0E"/>
    <w:rsid w:val="00950E33"/>
    <w:rsid w:val="00951432"/>
    <w:rsid w:val="009541D9"/>
    <w:rsid w:val="009602B7"/>
    <w:rsid w:val="0097426A"/>
    <w:rsid w:val="00981A0C"/>
    <w:rsid w:val="0098757C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5257"/>
    <w:rsid w:val="009D6C7B"/>
    <w:rsid w:val="009E102C"/>
    <w:rsid w:val="009F1D16"/>
    <w:rsid w:val="009F2C92"/>
    <w:rsid w:val="009F4666"/>
    <w:rsid w:val="00A018D3"/>
    <w:rsid w:val="00A11899"/>
    <w:rsid w:val="00A15796"/>
    <w:rsid w:val="00A20878"/>
    <w:rsid w:val="00A35639"/>
    <w:rsid w:val="00A36010"/>
    <w:rsid w:val="00A41655"/>
    <w:rsid w:val="00A46146"/>
    <w:rsid w:val="00A46691"/>
    <w:rsid w:val="00A467FC"/>
    <w:rsid w:val="00A46FC7"/>
    <w:rsid w:val="00A52592"/>
    <w:rsid w:val="00A52C74"/>
    <w:rsid w:val="00A55591"/>
    <w:rsid w:val="00A62A95"/>
    <w:rsid w:val="00A655BB"/>
    <w:rsid w:val="00A729F2"/>
    <w:rsid w:val="00A7331E"/>
    <w:rsid w:val="00A75378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F36B7"/>
    <w:rsid w:val="00AF6FE0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35A5D"/>
    <w:rsid w:val="00B43E01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C4D34"/>
    <w:rsid w:val="00BE596D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1AF8"/>
    <w:rsid w:val="00CB310E"/>
    <w:rsid w:val="00CB7062"/>
    <w:rsid w:val="00CC35C4"/>
    <w:rsid w:val="00CC6D43"/>
    <w:rsid w:val="00CD01BD"/>
    <w:rsid w:val="00CD1684"/>
    <w:rsid w:val="00CD2623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25A7"/>
    <w:rsid w:val="00D5405E"/>
    <w:rsid w:val="00D57BAB"/>
    <w:rsid w:val="00D62ADF"/>
    <w:rsid w:val="00D635D2"/>
    <w:rsid w:val="00D74AD7"/>
    <w:rsid w:val="00D804DF"/>
    <w:rsid w:val="00D82001"/>
    <w:rsid w:val="00D83527"/>
    <w:rsid w:val="00D877FA"/>
    <w:rsid w:val="00D90C95"/>
    <w:rsid w:val="00DA43FF"/>
    <w:rsid w:val="00DA62C8"/>
    <w:rsid w:val="00DC3122"/>
    <w:rsid w:val="00DC3FC5"/>
    <w:rsid w:val="00DC6670"/>
    <w:rsid w:val="00DC66C6"/>
    <w:rsid w:val="00DD0CD2"/>
    <w:rsid w:val="00DD12DF"/>
    <w:rsid w:val="00DD24E2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6C73"/>
    <w:rsid w:val="00E65DEE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B3C22"/>
    <w:rsid w:val="00EB6B83"/>
    <w:rsid w:val="00EC0744"/>
    <w:rsid w:val="00EC5438"/>
    <w:rsid w:val="00ED75A3"/>
    <w:rsid w:val="00EE7B5F"/>
    <w:rsid w:val="00EF2BA7"/>
    <w:rsid w:val="00EF4474"/>
    <w:rsid w:val="00EF5D73"/>
    <w:rsid w:val="00EF67A0"/>
    <w:rsid w:val="00F12121"/>
    <w:rsid w:val="00F139F9"/>
    <w:rsid w:val="00F16A12"/>
    <w:rsid w:val="00F22644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A1F36"/>
    <w:rsid w:val="00FB0921"/>
    <w:rsid w:val="00FB42E1"/>
    <w:rsid w:val="00FC1FA5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ABE20A-01D3-4173-9FAD-95F4335E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16D0-856C-4A62-AD25-D39B1146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4</cp:revision>
  <cp:lastPrinted>2018-02-10T12:24:00Z</cp:lastPrinted>
  <dcterms:created xsi:type="dcterms:W3CDTF">2018-11-13T09:23:00Z</dcterms:created>
  <dcterms:modified xsi:type="dcterms:W3CDTF">2018-11-13T09:27:00Z</dcterms:modified>
</cp:coreProperties>
</file>